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3CC78" w14:textId="0E8B4475" w:rsidR="008C286D" w:rsidRDefault="008C286D">
      <w:pPr>
        <w:spacing w:after="240" w:line="240" w:lineRule="auto"/>
      </w:pPr>
      <w:r w:rsidRPr="008C286D">
        <w:rPr>
          <w:b/>
          <w:bCs/>
          <w:sz w:val="40"/>
          <w:szCs w:val="40"/>
        </w:rPr>
        <w:t>FOAM Club</w:t>
      </w:r>
      <w:r>
        <w:br/>
      </w:r>
      <w:r w:rsidRPr="008C286D">
        <w:rPr>
          <w:b/>
          <w:bCs/>
          <w:sz w:val="28"/>
          <w:szCs w:val="28"/>
        </w:rPr>
        <w:t>Introduction Email</w:t>
      </w:r>
    </w:p>
    <w:p w14:paraId="4E788C50" w14:textId="77777777" w:rsidR="008C286D" w:rsidRDefault="008C286D">
      <w:pPr>
        <w:spacing w:after="240" w:line="240" w:lineRule="auto"/>
      </w:pPr>
    </w:p>
    <w:sdt>
      <w:sdtPr>
        <w:tag w:val="goog_rdk_2"/>
        <w:id w:val="-1735763865"/>
      </w:sdtPr>
      <w:sdtEndPr/>
      <w:sdtContent>
        <w:p w14:paraId="00000001" w14:textId="3567140A" w:rsidR="00656F70" w:rsidRDefault="00CD3E7D">
          <w:pPr>
            <w:spacing w:after="240" w:line="240" w:lineRule="auto"/>
            <w:rPr>
              <w:color w:val="000000"/>
            </w:rPr>
          </w:pPr>
          <w:sdt>
            <w:sdtPr>
              <w:tag w:val="goog_rdk_1"/>
              <w:id w:val="-1383020787"/>
            </w:sdtPr>
            <w:sdtEndPr/>
            <w:sdtContent>
              <w:r w:rsidR="00B30D98">
                <w:rPr>
                  <w:color w:val="000000"/>
                </w:rPr>
                <w:t xml:space="preserve">Dear {addressee}: </w:t>
              </w:r>
            </w:sdtContent>
          </w:sdt>
        </w:p>
      </w:sdtContent>
    </w:sdt>
    <w:p w14:paraId="00000002" w14:textId="77777777" w:rsidR="00656F70" w:rsidRDefault="00B30D98">
      <w:pPr>
        <w:spacing w:after="240" w:line="240" w:lineRule="auto"/>
        <w:rPr>
          <w:color w:val="000000"/>
        </w:rPr>
      </w:pPr>
      <w:r>
        <w:rPr>
          <w:b/>
          <w:color w:val="222222"/>
        </w:rPr>
        <w:t>FOAM Club</w:t>
      </w:r>
      <w:r>
        <w:rPr>
          <w:color w:val="222222"/>
        </w:rPr>
        <w:t>, a new educational format designed to teach learners how to appraise FOAM resources, is scheduled for {day}, {date} at {time}.</w:t>
      </w:r>
    </w:p>
    <w:p w14:paraId="00000003" w14:textId="3401A939" w:rsidR="00656F70" w:rsidRDefault="00B30D98">
      <w:pPr>
        <w:spacing w:before="240" w:after="240" w:line="240" w:lineRule="auto"/>
      </w:pPr>
      <w:bookmarkStart w:id="0" w:name="_heading=h.gjdgxs" w:colFirst="0" w:colLast="0"/>
      <w:bookmarkEnd w:id="0"/>
      <w:r>
        <w:rPr>
          <w:b/>
          <w:i/>
          <w:color w:val="222222"/>
        </w:rPr>
        <w:t>Your job?</w:t>
      </w:r>
      <w:r>
        <w:t xml:space="preserve"> Please listen to the Podcast ({***-minute episode}) and read the Blog-post ({***-minute read}) in advance of the conference and review the attached quality indicators for each. Please watch this brief video introduction to FOAM Club </w:t>
      </w:r>
      <w:r w:rsidR="00541CFE">
        <w:t>(</w:t>
      </w:r>
      <w:hyperlink r:id="rId8" w:history="1">
        <w:r w:rsidR="00541CFE" w:rsidRPr="0001563B">
          <w:rPr>
            <w:rStyle w:val="Hyperlink"/>
          </w:rPr>
          <w:t>https://vimeo.com/394494522</w:t>
        </w:r>
      </w:hyperlink>
      <w:r w:rsidR="00541CFE">
        <w:t>)</w:t>
      </w:r>
    </w:p>
    <w:p w14:paraId="00000004" w14:textId="77777777" w:rsidR="00656F70" w:rsidRDefault="00B30D98">
      <w:pPr>
        <w:numPr>
          <w:ilvl w:val="0"/>
          <w:numId w:val="1"/>
        </w:numPr>
        <w:spacing w:before="240"/>
        <w:rPr>
          <w:color w:val="222222"/>
        </w:rPr>
      </w:pPr>
      <w:r>
        <w:t>{link to selected podcast}</w:t>
      </w:r>
    </w:p>
    <w:sdt>
      <w:sdtPr>
        <w:tag w:val="goog_rdk_4"/>
        <w:id w:val="871423310"/>
      </w:sdtPr>
      <w:sdtEndPr/>
      <w:sdtContent>
        <w:p w14:paraId="00000005" w14:textId="4239FBEC" w:rsidR="00656F70" w:rsidRDefault="00B30D98">
          <w:pPr>
            <w:numPr>
              <w:ilvl w:val="0"/>
              <w:numId w:val="1"/>
            </w:numPr>
            <w:spacing w:after="240"/>
            <w:rPr>
              <w:color w:val="222222"/>
            </w:rPr>
          </w:pPr>
          <w:r>
            <w:t>{link to selected blog post}</w:t>
          </w:r>
          <w:sdt>
            <w:sdtPr>
              <w:tag w:val="goog_rdk_3"/>
              <w:id w:val="-1402057546"/>
              <w:showingPlcHdr/>
            </w:sdtPr>
            <w:sdtEndPr/>
            <w:sdtContent>
              <w:r w:rsidR="00541CFE">
                <w:t xml:space="preserve">     </w:t>
              </w:r>
            </w:sdtContent>
          </w:sdt>
        </w:p>
      </w:sdtContent>
    </w:sdt>
    <w:bookmarkStart w:id="1" w:name="_heading=h.8qq26cd6d9yz" w:colFirst="0" w:colLast="0" w:displacedByCustomXml="next"/>
    <w:bookmarkEnd w:id="1" w:displacedByCustomXml="next"/>
    <w:sdt>
      <w:sdtPr>
        <w:tag w:val="goog_rdk_6"/>
        <w:id w:val="-2096699562"/>
      </w:sdtPr>
      <w:sdtEndPr/>
      <w:sdtContent>
        <w:p w14:paraId="00000006" w14:textId="77777777" w:rsidR="00656F70" w:rsidRDefault="00CD3E7D">
          <w:pPr>
            <w:spacing w:after="240"/>
          </w:pPr>
          <w:sdt>
            <w:sdtPr>
              <w:tag w:val="goog_rdk_5"/>
              <w:id w:val="1579476123"/>
            </w:sdtPr>
            <w:sdtEndPr/>
            <w:sdtContent>
              <w:r w:rsidR="00B30D98">
                <w:t xml:space="preserve">Questions? Let us know! </w:t>
              </w:r>
            </w:sdtContent>
          </w:sdt>
        </w:p>
      </w:sdtContent>
    </w:sdt>
    <w:bookmarkStart w:id="2" w:name="_heading=h.px829axq7oob" w:colFirst="0" w:colLast="0" w:displacedByCustomXml="next"/>
    <w:bookmarkEnd w:id="2" w:displacedByCustomXml="next"/>
    <w:sdt>
      <w:sdtPr>
        <w:tag w:val="goog_rdk_8"/>
        <w:id w:val="-2041737401"/>
      </w:sdtPr>
      <w:sdtEndPr/>
      <w:sdtContent>
        <w:p w14:paraId="00000007" w14:textId="77777777" w:rsidR="00656F70" w:rsidRDefault="00CD3E7D">
          <w:pPr>
            <w:spacing w:after="240"/>
          </w:pPr>
          <w:sdt>
            <w:sdtPr>
              <w:tag w:val="goog_rdk_7"/>
              <w:id w:val="816838489"/>
            </w:sdtPr>
            <w:sdtEndPr/>
            <w:sdtContent>
              <w:r w:rsidR="00B30D98">
                <w:t>***</w:t>
              </w:r>
            </w:sdtContent>
          </w:sdt>
        </w:p>
      </w:sdtContent>
    </w:sdt>
    <w:bookmarkStart w:id="3" w:name="_heading=h.1fob9te" w:colFirst="0" w:colLast="0" w:displacedByCustomXml="next"/>
    <w:bookmarkEnd w:id="3" w:displacedByCustomXml="next"/>
    <w:sdt>
      <w:sdtPr>
        <w:tag w:val="goog_rdk_11"/>
        <w:id w:val="98183"/>
      </w:sdtPr>
      <w:sdtEndPr/>
      <w:sdtContent>
        <w:p w14:paraId="00000008" w14:textId="77777777" w:rsidR="00656F70" w:rsidRPr="00541CFE" w:rsidRDefault="00CD3E7D" w:rsidP="00541CFE">
          <w:pPr>
            <w:spacing w:after="240"/>
            <w:rPr>
              <w:color w:val="000000"/>
            </w:rPr>
          </w:pPr>
          <w:sdt>
            <w:sdtPr>
              <w:tag w:val="goog_rdk_9"/>
              <w:id w:val="-333370510"/>
            </w:sdtPr>
            <w:sdtEndPr/>
            <w:sdtContent>
              <w:r w:rsidR="00B30D98">
                <w:t>--------------------------------------------------</w:t>
              </w:r>
            </w:sdtContent>
          </w:sdt>
          <w:sdt>
            <w:sdtPr>
              <w:tag w:val="goog_rdk_10"/>
              <w:id w:val="-227380381"/>
            </w:sdtPr>
            <w:sdtEndPr/>
            <w:sdtContent/>
          </w:sdt>
        </w:p>
      </w:sdtContent>
    </w:sdt>
    <w:p w14:paraId="00000009" w14:textId="0157C238" w:rsidR="00541CFE" w:rsidRDefault="00CD3E7D">
      <w:pPr>
        <w:spacing w:before="240" w:after="240" w:line="240" w:lineRule="auto"/>
        <w:rPr>
          <w:color w:val="222222"/>
        </w:rPr>
      </w:pPr>
      <w:sdt>
        <w:sdtPr>
          <w:tag w:val="goog_rdk_12"/>
          <w:id w:val="-1295972293"/>
        </w:sdtPr>
        <w:sdtEndPr/>
        <w:sdtContent/>
      </w:sdt>
      <w:r w:rsidR="00B30D98">
        <w:rPr>
          <w:b/>
          <w:i/>
          <w:color w:val="222222"/>
        </w:rPr>
        <w:t>What is FOAM?</w:t>
      </w:r>
      <w:r w:rsidR="00541CFE">
        <w:rPr>
          <w:b/>
          <w:i/>
          <w:color w:val="222222"/>
          <w:vertAlign w:val="superscript"/>
        </w:rPr>
        <w:endnoteReference w:id="1"/>
      </w:r>
      <w:r w:rsidR="00541CFE">
        <w:rPr>
          <w:b/>
          <w:i/>
          <w:color w:val="222222"/>
        </w:rPr>
        <w:t xml:space="preserve"> </w:t>
      </w:r>
      <w:r w:rsidR="00541CFE">
        <w:rPr>
          <w:color w:val="222222"/>
        </w:rPr>
        <w:t xml:space="preserve"> FOAM (aka Free Open Access Medical education) is a movement that consists of blog posts, podcasts, videos and other resources available online. It utilizes the reach and power of social media to stimulate discussion and democratize knowledge dissemination. FOAM is not solely defined by social media, nor is it free from peer review.   </w:t>
      </w:r>
    </w:p>
    <w:p w14:paraId="0000000A" w14:textId="77777777" w:rsidR="00541CFE" w:rsidRDefault="00541CFE">
      <w:pPr>
        <w:spacing w:before="240" w:after="240" w:line="240" w:lineRule="auto"/>
        <w:rPr>
          <w:color w:val="222222"/>
        </w:rPr>
      </w:pPr>
      <w:bookmarkStart w:id="4" w:name="_heading=h.30j0zll" w:colFirst="0" w:colLast="0"/>
      <w:bookmarkEnd w:id="4"/>
      <w:r>
        <w:rPr>
          <w:b/>
          <w:i/>
          <w:color w:val="222222"/>
        </w:rPr>
        <w:t xml:space="preserve">Who’s doing FOAM? </w:t>
      </w:r>
      <w:r>
        <w:rPr>
          <w:color w:val="222222"/>
        </w:rPr>
        <w:t>Content is produced by individual physicians, academic groups, and medical journals. FOAM content predominantly covers Emergency Medicine and Critical Care topics, but is branching out to include other specialties. As of 2018, there were 460 emergency medicine and critical care blogs and podcasts; resources exist in 16 languages, produced by 40 countries, used by learners from over 220 countries.</w:t>
      </w:r>
      <w:r>
        <w:rPr>
          <w:color w:val="222222"/>
          <w:vertAlign w:val="superscript"/>
        </w:rPr>
        <w:endnoteReference w:id="2"/>
      </w:r>
      <w:r>
        <w:rPr>
          <w:color w:val="222222"/>
        </w:rPr>
        <w:t xml:space="preserve"> </w:t>
      </w:r>
    </w:p>
    <w:p w14:paraId="0000000B" w14:textId="77777777" w:rsidR="00541CFE" w:rsidRDefault="00541CFE">
      <w:pPr>
        <w:spacing w:before="240" w:after="240" w:line="240" w:lineRule="auto"/>
        <w:rPr>
          <w:color w:val="222222"/>
        </w:rPr>
      </w:pPr>
      <w:r>
        <w:rPr>
          <w:b/>
          <w:i/>
          <w:color w:val="222222"/>
        </w:rPr>
        <w:t xml:space="preserve">How is FOAM being used? </w:t>
      </w:r>
      <w:r>
        <w:rPr>
          <w:color w:val="222222"/>
        </w:rPr>
        <w:t>ACGME allows up to 20% of Emergency Medicine Residency didactics to be asynchronous learning, which is often FOAM.</w:t>
      </w:r>
      <w:r>
        <w:rPr>
          <w:color w:val="222222"/>
          <w:vertAlign w:val="superscript"/>
        </w:rPr>
        <w:endnoteReference w:id="3"/>
      </w:r>
      <w:r>
        <w:rPr>
          <w:color w:val="222222"/>
        </w:rPr>
        <w:t xml:space="preserve">  Students, residents, fellows and attendings are using FOAM for teaching, on shift and post shift learning.  </w:t>
      </w:r>
    </w:p>
    <w:p w14:paraId="0000000C" w14:textId="77777777" w:rsidR="00541CFE" w:rsidRDefault="00541CFE">
      <w:pPr>
        <w:spacing w:before="240" w:after="240" w:line="240" w:lineRule="auto"/>
        <w:rPr>
          <w:color w:val="222222"/>
        </w:rPr>
      </w:pPr>
      <w:r>
        <w:rPr>
          <w:b/>
          <w:i/>
          <w:color w:val="222222"/>
        </w:rPr>
        <w:t xml:space="preserve">Is it reliable? </w:t>
      </w:r>
      <w:r>
        <w:rPr>
          <w:color w:val="222222"/>
        </w:rPr>
        <w:t>Over the past several years a team of investigators, many of whom contribute to the widely read blog Academic Life in Emergency Medicine, have worked to develop a set of validated assessment tools for online asynchronous FOAM resources.  The following studies were instrumental in developing the assessment tools you will be using during FOAM Club.</w:t>
      </w:r>
    </w:p>
    <w:p w14:paraId="0000000D" w14:textId="77777777" w:rsidR="00541CFE" w:rsidRDefault="00541CFE">
      <w:pPr>
        <w:numPr>
          <w:ilvl w:val="0"/>
          <w:numId w:val="2"/>
        </w:numPr>
        <w:pBdr>
          <w:top w:val="nil"/>
          <w:left w:val="nil"/>
          <w:bottom w:val="nil"/>
          <w:right w:val="nil"/>
          <w:between w:val="nil"/>
        </w:pBdr>
        <w:spacing w:before="240"/>
        <w:rPr>
          <w:color w:val="222222"/>
        </w:rPr>
      </w:pPr>
      <w:r>
        <w:rPr>
          <w:color w:val="222222"/>
        </w:rPr>
        <w:t>The Social Media Index was developed as a way to create a schema to reflect the overall quality of blogs and podcasts analogous to Impact Factor</w:t>
      </w:r>
      <w:r>
        <w:rPr>
          <w:color w:val="000000"/>
          <w:vertAlign w:val="superscript"/>
        </w:rPr>
        <w:endnoteReference w:id="4"/>
      </w:r>
      <w:r>
        <w:rPr>
          <w:color w:val="222222"/>
        </w:rPr>
        <w:t xml:space="preserve"> </w:t>
      </w:r>
    </w:p>
    <w:p w14:paraId="0000000E" w14:textId="77777777" w:rsidR="00541CFE" w:rsidRDefault="00541CFE">
      <w:pPr>
        <w:numPr>
          <w:ilvl w:val="0"/>
          <w:numId w:val="2"/>
        </w:numPr>
        <w:pBdr>
          <w:top w:val="nil"/>
          <w:left w:val="nil"/>
          <w:bottom w:val="nil"/>
          <w:right w:val="nil"/>
          <w:between w:val="nil"/>
        </w:pBdr>
        <w:rPr>
          <w:color w:val="222222"/>
        </w:rPr>
      </w:pPr>
      <w:r>
        <w:rPr>
          <w:color w:val="222222"/>
        </w:rPr>
        <w:t>A systematic review identified credibility, content and design - as consistent themes for high quality FOAM resources</w:t>
      </w:r>
      <w:r>
        <w:rPr>
          <w:color w:val="000000"/>
          <w:vertAlign w:val="superscript"/>
        </w:rPr>
        <w:endnoteReference w:id="5"/>
      </w:r>
      <w:r>
        <w:rPr>
          <w:color w:val="222222"/>
        </w:rPr>
        <w:t xml:space="preserve">. </w:t>
      </w:r>
    </w:p>
    <w:p w14:paraId="0000000F" w14:textId="77777777" w:rsidR="00541CFE" w:rsidRDefault="00541CFE">
      <w:pPr>
        <w:numPr>
          <w:ilvl w:val="0"/>
          <w:numId w:val="2"/>
        </w:numPr>
        <w:pBdr>
          <w:top w:val="nil"/>
          <w:left w:val="nil"/>
          <w:bottom w:val="nil"/>
          <w:right w:val="nil"/>
          <w:between w:val="nil"/>
        </w:pBdr>
        <w:rPr>
          <w:color w:val="222222"/>
        </w:rPr>
      </w:pPr>
      <w:r>
        <w:rPr>
          <w:color w:val="222222"/>
        </w:rPr>
        <w:t>A Modified Delphi built expert consensus on amongst the quality indicators identified in the systematic review for FOAM resources.</w:t>
      </w:r>
      <w:r>
        <w:rPr>
          <w:color w:val="000000"/>
          <w:vertAlign w:val="superscript"/>
        </w:rPr>
        <w:endnoteReference w:id="6"/>
      </w:r>
    </w:p>
    <w:p w14:paraId="00000010" w14:textId="52A5EB20" w:rsidR="00541CFE" w:rsidRDefault="00B30D98">
      <w:pPr>
        <w:numPr>
          <w:ilvl w:val="0"/>
          <w:numId w:val="2"/>
        </w:numPr>
        <w:pBdr>
          <w:top w:val="nil"/>
          <w:left w:val="nil"/>
          <w:bottom w:val="nil"/>
          <w:right w:val="nil"/>
          <w:between w:val="nil"/>
        </w:pBdr>
        <w:spacing w:after="240"/>
        <w:rPr>
          <w:color w:val="000000"/>
        </w:rPr>
      </w:pPr>
      <w:r>
        <w:rPr>
          <w:color w:val="222222"/>
        </w:rPr>
        <w:t xml:space="preserve">These quality indicators lead to the development of validated tools to assess individual blog posts and podcasts, as well as educational resources, pioneered through the development of the </w:t>
      </w:r>
      <w:proofErr w:type="spellStart"/>
      <w:r>
        <w:rPr>
          <w:color w:val="222222"/>
        </w:rPr>
        <w:t>ALiEMU</w:t>
      </w:r>
      <w:proofErr w:type="spellEnd"/>
      <w:r>
        <w:rPr>
          <w:color w:val="222222"/>
        </w:rPr>
        <w:t xml:space="preserve"> educational platform.</w:t>
      </w:r>
      <w:r w:rsidR="00541CFE">
        <w:rPr>
          <w:color w:val="000000"/>
          <w:vertAlign w:val="superscript"/>
        </w:rPr>
        <w:endnoteReference w:id="7"/>
      </w:r>
    </w:p>
    <w:sectPr w:rsidR="00541CFE" w:rsidSect="00541CFE">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59D72" w14:textId="77777777" w:rsidR="00CD3E7D" w:rsidRDefault="00CD3E7D">
      <w:pPr>
        <w:spacing w:line="240" w:lineRule="auto"/>
      </w:pPr>
      <w:r>
        <w:separator/>
      </w:r>
    </w:p>
  </w:endnote>
  <w:endnote w:type="continuationSeparator" w:id="0">
    <w:p w14:paraId="3A702BFF" w14:textId="77777777" w:rsidR="00CD3E7D" w:rsidRDefault="00CD3E7D">
      <w:pPr>
        <w:spacing w:line="240" w:lineRule="auto"/>
      </w:pPr>
      <w:r>
        <w:continuationSeparator/>
      </w:r>
    </w:p>
  </w:endnote>
  <w:endnote w:id="1">
    <w:p w14:paraId="00000011" w14:textId="77777777" w:rsidR="00541CFE" w:rsidRDefault="00541CFE">
      <w:pPr>
        <w:spacing w:line="240" w:lineRule="auto"/>
        <w:rPr>
          <w:sz w:val="16"/>
          <w:szCs w:val="16"/>
        </w:rPr>
      </w:pPr>
      <w:r>
        <w:rPr>
          <w:rStyle w:val="EndnoteReference"/>
        </w:rPr>
        <w:endnoteRef/>
      </w:r>
      <w:r>
        <w:rPr>
          <w:sz w:val="16"/>
          <w:szCs w:val="16"/>
        </w:rPr>
        <w:t xml:space="preserve"> </w:t>
      </w:r>
      <w:r>
        <w:rPr>
          <w:color w:val="1C1D1E"/>
          <w:sz w:val="16"/>
          <w:szCs w:val="16"/>
          <w:highlight w:val="white"/>
        </w:rPr>
        <w:t xml:space="preserve">Nickson, C. P. and Cadogan, M. D. (2014), Education and Training. </w:t>
      </w:r>
      <w:proofErr w:type="spellStart"/>
      <w:r>
        <w:rPr>
          <w:color w:val="1C1D1E"/>
          <w:sz w:val="16"/>
          <w:szCs w:val="16"/>
          <w:highlight w:val="white"/>
        </w:rPr>
        <w:t>Emerg</w:t>
      </w:r>
      <w:proofErr w:type="spellEnd"/>
      <w:r>
        <w:rPr>
          <w:color w:val="1C1D1E"/>
          <w:sz w:val="16"/>
          <w:szCs w:val="16"/>
          <w:highlight w:val="white"/>
        </w:rPr>
        <w:t xml:space="preserve"> Med </w:t>
      </w:r>
      <w:proofErr w:type="spellStart"/>
      <w:r>
        <w:rPr>
          <w:color w:val="1C1D1E"/>
          <w:sz w:val="16"/>
          <w:szCs w:val="16"/>
          <w:highlight w:val="white"/>
        </w:rPr>
        <w:t>Australas</w:t>
      </w:r>
      <w:proofErr w:type="spellEnd"/>
      <w:r>
        <w:rPr>
          <w:color w:val="1C1D1E"/>
          <w:sz w:val="16"/>
          <w:szCs w:val="16"/>
          <w:highlight w:val="white"/>
        </w:rPr>
        <w:t xml:space="preserve">, 26: 76-83. </w:t>
      </w:r>
    </w:p>
  </w:endnote>
  <w:endnote w:id="2">
    <w:p w14:paraId="00000012" w14:textId="77777777" w:rsidR="00541CFE" w:rsidRDefault="00541CFE">
      <w:pPr>
        <w:spacing w:line="240" w:lineRule="auto"/>
        <w:rPr>
          <w:sz w:val="16"/>
          <w:szCs w:val="16"/>
        </w:rPr>
      </w:pPr>
      <w:r>
        <w:rPr>
          <w:rStyle w:val="EndnoteReference"/>
        </w:rPr>
        <w:endnoteRef/>
      </w:r>
      <w:r>
        <w:rPr>
          <w:sz w:val="16"/>
          <w:szCs w:val="16"/>
        </w:rPr>
        <w:t xml:space="preserve"> Stirling, M. </w:t>
      </w:r>
      <w:r>
        <w:rPr>
          <w:sz w:val="16"/>
          <w:szCs w:val="16"/>
          <w:u w:val="single"/>
        </w:rPr>
        <w:t>FOAM EMCC Blogs 2018.</w:t>
      </w:r>
      <w:r>
        <w:rPr>
          <w:sz w:val="16"/>
          <w:szCs w:val="16"/>
        </w:rPr>
        <w:t xml:space="preserve"> Jan 14, 2019</w:t>
      </w:r>
      <w:hyperlink r:id="rId1">
        <w:r>
          <w:rPr>
            <w:color w:val="1155CC"/>
            <w:sz w:val="16"/>
            <w:szCs w:val="16"/>
            <w:u w:val="single"/>
          </w:rPr>
          <w:t>https://litfl.com/foam-emcc-blogs-2018/</w:t>
        </w:r>
      </w:hyperlink>
      <w:r>
        <w:rPr>
          <w:sz w:val="16"/>
          <w:szCs w:val="16"/>
        </w:rPr>
        <w:t>. Accessed 5AUG2019</w:t>
      </w:r>
    </w:p>
  </w:endnote>
  <w:endnote w:id="3">
    <w:p w14:paraId="00000013" w14:textId="77777777" w:rsidR="00541CFE" w:rsidRDefault="00541CFE">
      <w:pPr>
        <w:spacing w:line="240" w:lineRule="auto"/>
        <w:rPr>
          <w:sz w:val="16"/>
          <w:szCs w:val="16"/>
        </w:rPr>
      </w:pPr>
      <w:r>
        <w:rPr>
          <w:rStyle w:val="EndnoteReference"/>
        </w:rPr>
        <w:endnoteRef/>
      </w:r>
      <w:r>
        <w:rPr>
          <w:sz w:val="16"/>
          <w:szCs w:val="16"/>
        </w:rPr>
        <w:t xml:space="preserve"> ACGME Emergency Medicine Program Requirement: IV.A.3.c).(1)</w:t>
      </w:r>
    </w:p>
  </w:endnote>
  <w:endnote w:id="4">
    <w:p w14:paraId="00000014" w14:textId="77777777" w:rsidR="00541CFE" w:rsidRDefault="00541CFE">
      <w:pPr>
        <w:spacing w:line="240" w:lineRule="auto"/>
        <w:rPr>
          <w:sz w:val="16"/>
          <w:szCs w:val="16"/>
        </w:rPr>
      </w:pPr>
      <w:r>
        <w:rPr>
          <w:rStyle w:val="EndnoteReference"/>
        </w:rPr>
        <w:endnoteRef/>
      </w:r>
      <w:r>
        <w:rPr>
          <w:sz w:val="16"/>
          <w:szCs w:val="16"/>
        </w:rPr>
        <w:t xml:space="preserve"> </w:t>
      </w:r>
      <w:proofErr w:type="spellStart"/>
      <w:r>
        <w:rPr>
          <w:color w:val="303030"/>
          <w:sz w:val="16"/>
          <w:szCs w:val="16"/>
          <w:highlight w:val="white"/>
        </w:rPr>
        <w:t>Thoma</w:t>
      </w:r>
      <w:proofErr w:type="spellEnd"/>
      <w:r>
        <w:rPr>
          <w:color w:val="303030"/>
          <w:sz w:val="16"/>
          <w:szCs w:val="16"/>
          <w:highlight w:val="white"/>
        </w:rPr>
        <w:t xml:space="preserve"> B, Sanders JL, Lin M, Paterson QS, </w:t>
      </w:r>
      <w:proofErr w:type="spellStart"/>
      <w:r>
        <w:rPr>
          <w:color w:val="303030"/>
          <w:sz w:val="16"/>
          <w:szCs w:val="16"/>
          <w:highlight w:val="white"/>
        </w:rPr>
        <w:t>Steeg</w:t>
      </w:r>
      <w:proofErr w:type="spellEnd"/>
      <w:r>
        <w:rPr>
          <w:color w:val="303030"/>
          <w:sz w:val="16"/>
          <w:szCs w:val="16"/>
          <w:highlight w:val="white"/>
        </w:rPr>
        <w:t xml:space="preserve"> J, Chan TM. The social media index: measuring the impact of emergency medicine and critical care websites. </w:t>
      </w:r>
      <w:r>
        <w:rPr>
          <w:i/>
          <w:color w:val="303030"/>
          <w:sz w:val="16"/>
          <w:szCs w:val="16"/>
        </w:rPr>
        <w:t xml:space="preserve">West J </w:t>
      </w:r>
      <w:proofErr w:type="spellStart"/>
      <w:r>
        <w:rPr>
          <w:i/>
          <w:color w:val="303030"/>
          <w:sz w:val="16"/>
          <w:szCs w:val="16"/>
        </w:rPr>
        <w:t>Emerg</w:t>
      </w:r>
      <w:proofErr w:type="spellEnd"/>
      <w:r>
        <w:rPr>
          <w:i/>
          <w:color w:val="303030"/>
          <w:sz w:val="16"/>
          <w:szCs w:val="16"/>
        </w:rPr>
        <w:t xml:space="preserve"> Med</w:t>
      </w:r>
      <w:r>
        <w:rPr>
          <w:color w:val="303030"/>
          <w:sz w:val="16"/>
          <w:szCs w:val="16"/>
          <w:highlight w:val="white"/>
        </w:rPr>
        <w:t>. 2015;16(2):242–249. doi:10.5811/westjem.2015.1.24860</w:t>
      </w:r>
    </w:p>
  </w:endnote>
  <w:endnote w:id="5">
    <w:p w14:paraId="00000015" w14:textId="77777777" w:rsidR="00541CFE" w:rsidRDefault="00541CFE">
      <w:pPr>
        <w:spacing w:line="240" w:lineRule="auto"/>
        <w:rPr>
          <w:sz w:val="16"/>
          <w:szCs w:val="16"/>
        </w:rPr>
      </w:pPr>
      <w:r>
        <w:rPr>
          <w:rStyle w:val="EndnoteReference"/>
        </w:rPr>
        <w:endnoteRef/>
      </w:r>
      <w:r>
        <w:rPr>
          <w:sz w:val="16"/>
          <w:szCs w:val="16"/>
        </w:rPr>
        <w:t xml:space="preserve"> </w:t>
      </w:r>
      <w:r>
        <w:rPr>
          <w:color w:val="303030"/>
          <w:sz w:val="16"/>
          <w:szCs w:val="16"/>
          <w:highlight w:val="white"/>
        </w:rPr>
        <w:t xml:space="preserve">Paterson QS, </w:t>
      </w:r>
      <w:proofErr w:type="spellStart"/>
      <w:r>
        <w:rPr>
          <w:color w:val="303030"/>
          <w:sz w:val="16"/>
          <w:szCs w:val="16"/>
          <w:highlight w:val="white"/>
        </w:rPr>
        <w:t>Thoma</w:t>
      </w:r>
      <w:proofErr w:type="spellEnd"/>
      <w:r>
        <w:rPr>
          <w:color w:val="303030"/>
          <w:sz w:val="16"/>
          <w:szCs w:val="16"/>
          <w:highlight w:val="white"/>
        </w:rPr>
        <w:t xml:space="preserve"> B, Milne WK, Lin M, Chan TM. A Systematic Review and Qualitative Analysis to Determine Quality Indicators </w:t>
      </w:r>
      <w:proofErr w:type="spellStart"/>
      <w:r>
        <w:rPr>
          <w:color w:val="303030"/>
          <w:sz w:val="16"/>
          <w:szCs w:val="16"/>
          <w:highlight w:val="white"/>
        </w:rPr>
        <w:t>forHealth</w:t>
      </w:r>
      <w:proofErr w:type="spellEnd"/>
      <w:r>
        <w:rPr>
          <w:color w:val="303030"/>
          <w:sz w:val="16"/>
          <w:szCs w:val="16"/>
          <w:highlight w:val="white"/>
        </w:rPr>
        <w:t xml:space="preserve"> Professions Education Blogs and Podcasts. </w:t>
      </w:r>
      <w:r>
        <w:rPr>
          <w:i/>
          <w:color w:val="303030"/>
          <w:sz w:val="16"/>
          <w:szCs w:val="16"/>
        </w:rPr>
        <w:t>J Grad Med Educ</w:t>
      </w:r>
      <w:r>
        <w:rPr>
          <w:color w:val="303030"/>
          <w:sz w:val="16"/>
          <w:szCs w:val="16"/>
          <w:highlight w:val="white"/>
        </w:rPr>
        <w:t>. 2015;7(4):549–554. doi:10.4300/JGME-D-14-00728.1</w:t>
      </w:r>
    </w:p>
  </w:endnote>
  <w:endnote w:id="6">
    <w:p w14:paraId="00000016" w14:textId="77777777" w:rsidR="00541CFE" w:rsidRDefault="00541CFE">
      <w:pPr>
        <w:spacing w:line="240" w:lineRule="auto"/>
        <w:rPr>
          <w:sz w:val="16"/>
          <w:szCs w:val="16"/>
        </w:rPr>
      </w:pPr>
      <w:r>
        <w:rPr>
          <w:rStyle w:val="EndnoteReference"/>
        </w:rPr>
        <w:endnoteRef/>
      </w:r>
      <w:r>
        <w:rPr>
          <w:sz w:val="16"/>
          <w:szCs w:val="16"/>
        </w:rPr>
        <w:t xml:space="preserve"> </w:t>
      </w:r>
      <w:proofErr w:type="spellStart"/>
      <w:r>
        <w:rPr>
          <w:sz w:val="16"/>
          <w:szCs w:val="16"/>
        </w:rPr>
        <w:t>Thoma</w:t>
      </w:r>
      <w:proofErr w:type="spellEnd"/>
      <w:r>
        <w:rPr>
          <w:sz w:val="16"/>
          <w:szCs w:val="16"/>
        </w:rPr>
        <w:t xml:space="preserve">, B., et al. (2015). "Emergency Medicine and Critical Care Blogs and Podcasts: Establishing an International Consensus on Quality." Ann </w:t>
      </w:r>
      <w:proofErr w:type="spellStart"/>
      <w:r>
        <w:rPr>
          <w:sz w:val="16"/>
          <w:szCs w:val="16"/>
        </w:rPr>
        <w:t>Emerg</w:t>
      </w:r>
      <w:proofErr w:type="spellEnd"/>
      <w:r>
        <w:rPr>
          <w:sz w:val="16"/>
          <w:szCs w:val="16"/>
        </w:rPr>
        <w:t xml:space="preserve"> Med 66(4): 396-402.e394.</w:t>
      </w:r>
    </w:p>
  </w:endnote>
  <w:endnote w:id="7">
    <w:p w14:paraId="00000017" w14:textId="77777777" w:rsidR="00541CFE" w:rsidRDefault="00541CFE">
      <w:pPr>
        <w:spacing w:line="240" w:lineRule="auto"/>
        <w:rPr>
          <w:sz w:val="16"/>
          <w:szCs w:val="16"/>
        </w:rPr>
      </w:pPr>
      <w:r>
        <w:rPr>
          <w:rStyle w:val="EndnoteReference"/>
        </w:rPr>
        <w:endnoteRef/>
      </w:r>
      <w:r>
        <w:rPr>
          <w:sz w:val="16"/>
          <w:szCs w:val="16"/>
        </w:rPr>
        <w:t xml:space="preserve"> </w:t>
      </w:r>
      <w:proofErr w:type="spellStart"/>
      <w:r>
        <w:rPr>
          <w:sz w:val="16"/>
          <w:szCs w:val="16"/>
        </w:rPr>
        <w:t>Colmers</w:t>
      </w:r>
      <w:proofErr w:type="spellEnd"/>
      <w:r>
        <w:rPr>
          <w:sz w:val="16"/>
          <w:szCs w:val="16"/>
        </w:rPr>
        <w:t xml:space="preserve"> IN, Paterson QS, Lin M, </w:t>
      </w:r>
      <w:proofErr w:type="spellStart"/>
      <w:r>
        <w:rPr>
          <w:sz w:val="16"/>
          <w:szCs w:val="16"/>
        </w:rPr>
        <w:t>Thoma</w:t>
      </w:r>
      <w:proofErr w:type="spellEnd"/>
      <w:r>
        <w:rPr>
          <w:sz w:val="16"/>
          <w:szCs w:val="16"/>
        </w:rPr>
        <w:t xml:space="preserve"> B, Chan T. The Quality Checklists for Health Professions</w:t>
      </w:r>
    </w:p>
    <w:p w14:paraId="00000018" w14:textId="77777777" w:rsidR="00541CFE" w:rsidRDefault="00541CFE">
      <w:pPr>
        <w:spacing w:line="240" w:lineRule="auto"/>
        <w:rPr>
          <w:sz w:val="20"/>
          <w:szCs w:val="20"/>
        </w:rPr>
      </w:pPr>
      <w:r>
        <w:rPr>
          <w:sz w:val="16"/>
          <w:szCs w:val="16"/>
        </w:rPr>
        <w:t>Blogs and Podcasts. The Winnower 2:e144720.08769 (2015). DOI: 10.15200/winn.144720.08769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0125C" w14:textId="77777777" w:rsidR="00CD3E7D" w:rsidRDefault="00CD3E7D">
      <w:pPr>
        <w:spacing w:line="240" w:lineRule="auto"/>
      </w:pPr>
      <w:r>
        <w:separator/>
      </w:r>
    </w:p>
  </w:footnote>
  <w:footnote w:type="continuationSeparator" w:id="0">
    <w:p w14:paraId="0BEFAC0D" w14:textId="77777777" w:rsidR="00CD3E7D" w:rsidRDefault="00CD3E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A67BC"/>
    <w:multiLevelType w:val="multilevel"/>
    <w:tmpl w:val="EDE60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8B5FE6"/>
    <w:multiLevelType w:val="multilevel"/>
    <w:tmpl w:val="6CE03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F70"/>
    <w:rsid w:val="00541CFE"/>
    <w:rsid w:val="00656F70"/>
    <w:rsid w:val="007A187D"/>
    <w:rsid w:val="008C286D"/>
    <w:rsid w:val="00B30D98"/>
    <w:rsid w:val="00C14DBA"/>
    <w:rsid w:val="00CD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8235"/>
  <w15:docId w15:val="{CD1B681A-7357-4E90-AEE8-6CEEDF18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66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644"/>
    <w:rPr>
      <w:rFonts w:ascii="Segoe UI" w:hAnsi="Segoe UI" w:cs="Segoe UI"/>
      <w:sz w:val="18"/>
      <w:szCs w:val="18"/>
    </w:rPr>
  </w:style>
  <w:style w:type="paragraph" w:styleId="FootnoteText">
    <w:name w:val="footnote text"/>
    <w:basedOn w:val="Normal"/>
    <w:link w:val="FootnoteTextChar"/>
    <w:uiPriority w:val="99"/>
    <w:semiHidden/>
    <w:unhideWhenUsed/>
    <w:rsid w:val="00F56644"/>
    <w:pPr>
      <w:spacing w:line="240" w:lineRule="auto"/>
    </w:pPr>
    <w:rPr>
      <w:sz w:val="20"/>
      <w:szCs w:val="20"/>
    </w:rPr>
  </w:style>
  <w:style w:type="character" w:customStyle="1" w:styleId="FootnoteTextChar">
    <w:name w:val="Footnote Text Char"/>
    <w:basedOn w:val="DefaultParagraphFont"/>
    <w:link w:val="FootnoteText"/>
    <w:uiPriority w:val="99"/>
    <w:semiHidden/>
    <w:rsid w:val="00F56644"/>
    <w:rPr>
      <w:sz w:val="20"/>
      <w:szCs w:val="20"/>
    </w:rPr>
  </w:style>
  <w:style w:type="character" w:styleId="FootnoteReference">
    <w:name w:val="footnote reference"/>
    <w:basedOn w:val="DefaultParagraphFont"/>
    <w:uiPriority w:val="99"/>
    <w:semiHidden/>
    <w:unhideWhenUsed/>
    <w:rsid w:val="00F56644"/>
    <w:rPr>
      <w:vertAlign w:val="superscript"/>
    </w:rPr>
  </w:style>
  <w:style w:type="paragraph" w:styleId="EndnoteText">
    <w:name w:val="endnote text"/>
    <w:basedOn w:val="Normal"/>
    <w:link w:val="EndnoteTextChar"/>
    <w:uiPriority w:val="99"/>
    <w:semiHidden/>
    <w:unhideWhenUsed/>
    <w:rsid w:val="00F56644"/>
    <w:pPr>
      <w:spacing w:line="240" w:lineRule="auto"/>
    </w:pPr>
    <w:rPr>
      <w:sz w:val="20"/>
      <w:szCs w:val="20"/>
    </w:rPr>
  </w:style>
  <w:style w:type="character" w:customStyle="1" w:styleId="EndnoteTextChar">
    <w:name w:val="Endnote Text Char"/>
    <w:basedOn w:val="DefaultParagraphFont"/>
    <w:link w:val="EndnoteText"/>
    <w:uiPriority w:val="99"/>
    <w:semiHidden/>
    <w:rsid w:val="00F56644"/>
    <w:rPr>
      <w:sz w:val="20"/>
      <w:szCs w:val="20"/>
    </w:rPr>
  </w:style>
  <w:style w:type="character" w:styleId="EndnoteReference">
    <w:name w:val="endnote reference"/>
    <w:basedOn w:val="DefaultParagraphFont"/>
    <w:uiPriority w:val="99"/>
    <w:semiHidden/>
    <w:unhideWhenUsed/>
    <w:rsid w:val="00F56644"/>
    <w:rPr>
      <w:vertAlign w:val="superscript"/>
    </w:rPr>
  </w:style>
  <w:style w:type="paragraph" w:styleId="ListParagraph">
    <w:name w:val="List Paragraph"/>
    <w:basedOn w:val="Normal"/>
    <w:uiPriority w:val="34"/>
    <w:qFormat/>
    <w:rsid w:val="00F56644"/>
    <w:pPr>
      <w:ind w:left="720"/>
      <w:contextualSpacing/>
    </w:pPr>
  </w:style>
  <w:style w:type="character" w:styleId="Hyperlink">
    <w:name w:val="Hyperlink"/>
    <w:basedOn w:val="DefaultParagraphFont"/>
    <w:uiPriority w:val="99"/>
    <w:unhideWhenUsed/>
    <w:rsid w:val="00541CFE"/>
    <w:rPr>
      <w:color w:val="0000FF" w:themeColor="hyperlink"/>
      <w:u w:val="single"/>
    </w:rPr>
  </w:style>
  <w:style w:type="character" w:styleId="UnresolvedMention">
    <w:name w:val="Unresolved Mention"/>
    <w:basedOn w:val="DefaultParagraphFont"/>
    <w:uiPriority w:val="99"/>
    <w:semiHidden/>
    <w:unhideWhenUsed/>
    <w:rsid w:val="00541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meo.com/3944945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litfl.com/foam-emcc-blog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iseHAed8338TWECx5Sbgsdo+Bw==">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dc:creator>
  <cp:lastModifiedBy>Daphne Morrison</cp:lastModifiedBy>
  <cp:revision>4</cp:revision>
  <dcterms:created xsi:type="dcterms:W3CDTF">2020-02-24T19:23:00Z</dcterms:created>
  <dcterms:modified xsi:type="dcterms:W3CDTF">2020-06-16T02:52:00Z</dcterms:modified>
</cp:coreProperties>
</file>